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1B" w:rsidRPr="00C72A29" w:rsidRDefault="00FF1214" w:rsidP="00C72A29">
      <w:pPr>
        <w:jc w:val="both"/>
        <w:rPr>
          <w:rFonts w:cstheme="minorHAnsi"/>
          <w:sz w:val="24"/>
          <w:szCs w:val="24"/>
        </w:rPr>
      </w:pPr>
    </w:p>
    <w:p w:rsidR="00C72A29" w:rsidRPr="00C72A29" w:rsidRDefault="00C72A29" w:rsidP="00C72A29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C72A29">
        <w:rPr>
          <w:rFonts w:eastAsia="Times New Roman" w:cstheme="minorHAnsi"/>
          <w:b/>
          <w:bCs/>
          <w:sz w:val="24"/>
          <w:szCs w:val="24"/>
          <w:lang w:eastAsia="pl-PL"/>
        </w:rPr>
        <w:t>Obywatele w wielokulturowym mieście? Proces integracji Polaków i Ukraińców we Wrocławiu</w:t>
      </w:r>
    </w:p>
    <w:p w:rsidR="00C72A29" w:rsidRPr="00C72A29" w:rsidRDefault="00C72A29" w:rsidP="00C72A29">
      <w:pPr>
        <w:jc w:val="both"/>
        <w:rPr>
          <w:rFonts w:cstheme="minorHAnsi"/>
          <w:sz w:val="24"/>
          <w:szCs w:val="24"/>
        </w:rPr>
      </w:pPr>
      <w:r w:rsidRPr="00C72A29">
        <w:rPr>
          <w:rFonts w:cstheme="minorHAnsi"/>
          <w:sz w:val="24"/>
          <w:szCs w:val="24"/>
        </w:rPr>
        <w:t>Celem projektu</w:t>
      </w:r>
      <w:r w:rsidR="00A55EEA">
        <w:rPr>
          <w:rFonts w:cstheme="minorHAnsi"/>
          <w:sz w:val="24"/>
          <w:szCs w:val="24"/>
        </w:rPr>
        <w:t xml:space="preserve"> jest</w:t>
      </w:r>
      <w:r>
        <w:rPr>
          <w:rFonts w:cstheme="minorHAnsi"/>
          <w:sz w:val="24"/>
          <w:szCs w:val="24"/>
        </w:rPr>
        <w:t xml:space="preserve"> </w:t>
      </w:r>
      <w:r w:rsidR="005A120F">
        <w:rPr>
          <w:rFonts w:cstheme="minorHAnsi"/>
          <w:sz w:val="24"/>
          <w:szCs w:val="24"/>
        </w:rPr>
        <w:t>poznanie</w:t>
      </w:r>
      <w:r>
        <w:rPr>
          <w:rFonts w:cstheme="minorHAnsi"/>
          <w:sz w:val="24"/>
          <w:szCs w:val="24"/>
        </w:rPr>
        <w:t xml:space="preserve"> pr</w:t>
      </w:r>
      <w:r w:rsidR="00A55EEA">
        <w:rPr>
          <w:rFonts w:cstheme="minorHAnsi"/>
          <w:sz w:val="24"/>
          <w:szCs w:val="24"/>
        </w:rPr>
        <w:t>ocesu integracji polskich i ukraińskich</w:t>
      </w:r>
      <w:r>
        <w:rPr>
          <w:rFonts w:cstheme="minorHAnsi"/>
          <w:sz w:val="24"/>
          <w:szCs w:val="24"/>
        </w:rPr>
        <w:t xml:space="preserve"> mieszkańców Wrocławia oraz sprawdzenie możliwości aplikacyjnych kategorii obywatelstwa miejskiego w badaniach n</w:t>
      </w:r>
      <w:r w:rsidRPr="00C72A29">
        <w:rPr>
          <w:rFonts w:cstheme="minorHAnsi"/>
          <w:sz w:val="24"/>
          <w:szCs w:val="24"/>
        </w:rPr>
        <w:t>arastające</w:t>
      </w:r>
      <w:r>
        <w:rPr>
          <w:rFonts w:cstheme="minorHAnsi"/>
          <w:sz w:val="24"/>
          <w:szCs w:val="24"/>
        </w:rPr>
        <w:t>go zróżnicowania</w:t>
      </w:r>
      <w:r w:rsidRPr="00C72A29">
        <w:rPr>
          <w:rFonts w:cstheme="minorHAnsi"/>
          <w:sz w:val="24"/>
          <w:szCs w:val="24"/>
        </w:rPr>
        <w:t xml:space="preserve"> etniczne</w:t>
      </w:r>
      <w:r>
        <w:rPr>
          <w:rFonts w:cstheme="minorHAnsi"/>
          <w:sz w:val="24"/>
          <w:szCs w:val="24"/>
        </w:rPr>
        <w:t>go</w:t>
      </w:r>
      <w:r w:rsidRPr="00C72A2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które stanowi</w:t>
      </w:r>
      <w:r w:rsidRPr="00C72A29">
        <w:rPr>
          <w:rFonts w:cstheme="minorHAnsi"/>
          <w:sz w:val="24"/>
          <w:szCs w:val="24"/>
        </w:rPr>
        <w:t xml:space="preserve"> kolejną odsłonę wrocławskiej (al</w:t>
      </w:r>
      <w:r>
        <w:rPr>
          <w:rFonts w:cstheme="minorHAnsi"/>
          <w:sz w:val="24"/>
          <w:szCs w:val="24"/>
        </w:rPr>
        <w:t>e i polskiej) wielokulturowości. Wobec</w:t>
      </w:r>
      <w:r w:rsidR="00A55EEA">
        <w:rPr>
          <w:rFonts w:cstheme="minorHAnsi"/>
          <w:sz w:val="24"/>
          <w:szCs w:val="24"/>
        </w:rPr>
        <w:t xml:space="preserve"> faktu jej</w:t>
      </w:r>
      <w:r>
        <w:rPr>
          <w:rFonts w:cstheme="minorHAnsi"/>
          <w:sz w:val="24"/>
          <w:szCs w:val="24"/>
        </w:rPr>
        <w:t xml:space="preserve"> </w:t>
      </w:r>
      <w:r w:rsidRPr="00C72A29">
        <w:rPr>
          <w:rFonts w:cstheme="minorHAnsi"/>
          <w:sz w:val="24"/>
          <w:szCs w:val="24"/>
        </w:rPr>
        <w:t>przeobraża</w:t>
      </w:r>
      <w:r>
        <w:rPr>
          <w:rFonts w:cstheme="minorHAnsi"/>
          <w:sz w:val="24"/>
          <w:szCs w:val="24"/>
        </w:rPr>
        <w:t>nia</w:t>
      </w:r>
      <w:r w:rsidRPr="00C72A29">
        <w:rPr>
          <w:rFonts w:cstheme="minorHAnsi"/>
          <w:sz w:val="24"/>
          <w:szCs w:val="24"/>
        </w:rPr>
        <w:t xml:space="preserve"> się ze stanu postulowanego w zjawisko rea</w:t>
      </w:r>
      <w:r w:rsidR="00A55EEA">
        <w:rPr>
          <w:rFonts w:cstheme="minorHAnsi"/>
          <w:sz w:val="24"/>
          <w:szCs w:val="24"/>
        </w:rPr>
        <w:t>lnego zróżnicowania etnicznego,</w:t>
      </w:r>
      <w:r>
        <w:rPr>
          <w:rFonts w:cstheme="minorHAnsi"/>
          <w:sz w:val="24"/>
          <w:szCs w:val="24"/>
        </w:rPr>
        <w:t xml:space="preserve"> diagnozowanie oraz poszukiwanie adekwatnych rozwiązań metodologicznyc</w:t>
      </w:r>
      <w:r w:rsidR="005A120F">
        <w:rPr>
          <w:rFonts w:cstheme="minorHAnsi"/>
          <w:sz w:val="24"/>
          <w:szCs w:val="24"/>
        </w:rPr>
        <w:t xml:space="preserve">h </w:t>
      </w:r>
      <w:r w:rsidRPr="00C72A29">
        <w:rPr>
          <w:rFonts w:cstheme="minorHAnsi"/>
          <w:sz w:val="24"/>
          <w:szCs w:val="24"/>
        </w:rPr>
        <w:t>stanowi istotną przesłankę do jego zgłębienia.</w:t>
      </w:r>
    </w:p>
    <w:p w:rsidR="00C72A29" w:rsidRPr="00C72A29" w:rsidRDefault="00C72A29" w:rsidP="00C72A29">
      <w:pPr>
        <w:jc w:val="both"/>
        <w:rPr>
          <w:rFonts w:cstheme="minorHAnsi"/>
          <w:sz w:val="24"/>
          <w:szCs w:val="24"/>
        </w:rPr>
      </w:pPr>
      <w:r w:rsidRPr="00C72A29">
        <w:rPr>
          <w:rFonts w:cstheme="minorHAnsi"/>
          <w:sz w:val="24"/>
          <w:szCs w:val="24"/>
        </w:rPr>
        <w:t>Zjawisko integracji migrujących do Wrocławia Ukraińców z jego mieszkańcami pochodzenia polskiego było dotąd analizowane jedynie przyczynkowo, w oparciu o dane zastane albo niewielkie próby uniemożliwiające uogólnianie wniosków. Omówione przedsięwzięcie ma charakt</w:t>
      </w:r>
      <w:r w:rsidR="005A120F">
        <w:rPr>
          <w:rFonts w:cstheme="minorHAnsi"/>
          <w:sz w:val="24"/>
          <w:szCs w:val="24"/>
        </w:rPr>
        <w:t>er empiryczny i polega</w:t>
      </w:r>
      <w:r w:rsidRPr="00C72A29">
        <w:rPr>
          <w:rFonts w:cstheme="minorHAnsi"/>
          <w:sz w:val="24"/>
          <w:szCs w:val="24"/>
        </w:rPr>
        <w:t xml:space="preserve"> na zrealizowaniu zogniskowanych wywiadów grupowych (FGI) z przedstawicielami mie</w:t>
      </w:r>
      <w:r w:rsidR="005A120F">
        <w:rPr>
          <w:rFonts w:cstheme="minorHAnsi"/>
          <w:sz w:val="24"/>
          <w:szCs w:val="24"/>
        </w:rPr>
        <w:t>szkańców Wrocławia posiadających</w:t>
      </w:r>
      <w:r w:rsidRPr="00C72A29">
        <w:rPr>
          <w:rFonts w:cstheme="minorHAnsi"/>
          <w:sz w:val="24"/>
          <w:szCs w:val="24"/>
        </w:rPr>
        <w:t xml:space="preserve"> polskie i ukraińskie obywatelstwo</w:t>
      </w:r>
      <w:r w:rsidR="002A42C0">
        <w:rPr>
          <w:rFonts w:cstheme="minorHAnsi"/>
          <w:sz w:val="24"/>
          <w:szCs w:val="24"/>
        </w:rPr>
        <w:t>.</w:t>
      </w:r>
      <w:r w:rsidR="005A120F">
        <w:rPr>
          <w:rFonts w:cstheme="minorHAnsi"/>
          <w:sz w:val="24"/>
          <w:szCs w:val="24"/>
        </w:rPr>
        <w:t xml:space="preserve"> Badania pozwolą</w:t>
      </w:r>
      <w:r w:rsidRPr="00C72A29">
        <w:rPr>
          <w:rFonts w:cstheme="minorHAnsi"/>
          <w:sz w:val="24"/>
          <w:szCs w:val="24"/>
        </w:rPr>
        <w:t xml:space="preserve"> ustalić jak praktykowane i negocjowane są wzajemne relacje, prawa i obowiązki mieszkańca (z pomocą przyjdzie koncepcja miejskiego obywatelstwa), </w:t>
      </w:r>
      <w:r w:rsidR="002A42C0">
        <w:rPr>
          <w:rFonts w:cstheme="minorHAnsi"/>
          <w:sz w:val="24"/>
          <w:szCs w:val="24"/>
        </w:rPr>
        <w:t>oraz pomoże przetestować narzędzie</w:t>
      </w:r>
      <w:r w:rsidRPr="00C72A29">
        <w:rPr>
          <w:rFonts w:cstheme="minorHAnsi"/>
          <w:sz w:val="24"/>
          <w:szCs w:val="24"/>
        </w:rPr>
        <w:t xml:space="preserve"> (</w:t>
      </w:r>
      <w:r w:rsidR="002A42C0">
        <w:rPr>
          <w:rFonts w:cstheme="minorHAnsi"/>
          <w:sz w:val="24"/>
          <w:szCs w:val="24"/>
        </w:rPr>
        <w:t>scenariusz wywiadu grupowego), jak również</w:t>
      </w:r>
      <w:r w:rsidRPr="00C72A29">
        <w:rPr>
          <w:rFonts w:cstheme="minorHAnsi"/>
          <w:sz w:val="24"/>
          <w:szCs w:val="24"/>
        </w:rPr>
        <w:t xml:space="preserve"> – bazując na otrzymanym materiale – </w:t>
      </w:r>
      <w:r w:rsidR="002A42C0">
        <w:rPr>
          <w:rFonts w:cstheme="minorHAnsi"/>
          <w:sz w:val="24"/>
          <w:szCs w:val="24"/>
        </w:rPr>
        <w:t xml:space="preserve">umożliwi </w:t>
      </w:r>
      <w:r w:rsidRPr="00C72A29">
        <w:rPr>
          <w:rFonts w:cstheme="minorHAnsi"/>
          <w:sz w:val="24"/>
          <w:szCs w:val="24"/>
        </w:rPr>
        <w:t>przygotowanie kategorii analitycznych do dalszych badań jakościowych i ilościowych. Literatura na temat migracji ukraińskiej do Polski skupia się raczej na eksponowaniu ekonomicznych i prawnych aspektów tego zjawiska, nie ma natomiast zbyt wielu analiz poświęconych społecznym przeobrażeniom dużych miast, które następują za sprawą zmieniają</w:t>
      </w:r>
      <w:r w:rsidR="002A42C0">
        <w:rPr>
          <w:rFonts w:cstheme="minorHAnsi"/>
          <w:sz w:val="24"/>
          <w:szCs w:val="24"/>
        </w:rPr>
        <w:t>cej się ich struktury etnicznej</w:t>
      </w:r>
      <w:r w:rsidRPr="00C72A29">
        <w:rPr>
          <w:rFonts w:cstheme="minorHAnsi"/>
          <w:sz w:val="24"/>
          <w:szCs w:val="24"/>
        </w:rPr>
        <w:t xml:space="preserve">. Planowane badania pomogą </w:t>
      </w:r>
      <w:r w:rsidR="002A42C0">
        <w:rPr>
          <w:rFonts w:cstheme="minorHAnsi"/>
          <w:sz w:val="24"/>
          <w:szCs w:val="24"/>
        </w:rPr>
        <w:t xml:space="preserve">zniwelować tę lukę. </w:t>
      </w:r>
    </w:p>
    <w:sectPr w:rsidR="00C72A29" w:rsidRPr="00C72A29" w:rsidSect="00155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C72A29"/>
    <w:rsid w:val="00155EEE"/>
    <w:rsid w:val="00184060"/>
    <w:rsid w:val="002A42C0"/>
    <w:rsid w:val="004F788F"/>
    <w:rsid w:val="005A120F"/>
    <w:rsid w:val="00A55EEA"/>
    <w:rsid w:val="00C72A29"/>
    <w:rsid w:val="00D36210"/>
    <w:rsid w:val="00FF1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5EEE"/>
  </w:style>
  <w:style w:type="paragraph" w:styleId="Nagwek2">
    <w:name w:val="heading 2"/>
    <w:basedOn w:val="Normalny"/>
    <w:link w:val="Nagwek2Znak"/>
    <w:uiPriority w:val="9"/>
    <w:qFormat/>
    <w:rsid w:val="00C72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2A2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pieniek84@gmail.com</cp:lastModifiedBy>
  <cp:revision>4</cp:revision>
  <dcterms:created xsi:type="dcterms:W3CDTF">2021-12-19T10:02:00Z</dcterms:created>
  <dcterms:modified xsi:type="dcterms:W3CDTF">2021-12-28T13:53:00Z</dcterms:modified>
</cp:coreProperties>
</file>