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DDF8F" w14:textId="75400AA4" w:rsidR="00507896" w:rsidRPr="008C7B8C" w:rsidRDefault="00652D32">
      <w:pPr>
        <w:rPr>
          <w:color w:val="156082" w:themeColor="accent1"/>
        </w:rPr>
      </w:pPr>
      <w:r w:rsidRPr="008C7B8C">
        <w:rPr>
          <w:color w:val="156082" w:themeColor="accent1"/>
        </w:rPr>
        <w:t>PROPOZYCJE ĆWICZEŃ TERENOWYCH SOCJOLOGIA I</w:t>
      </w:r>
      <w:r w:rsidR="007C4D7B">
        <w:rPr>
          <w:color w:val="156082" w:themeColor="accent1"/>
        </w:rPr>
        <w:t>I</w:t>
      </w:r>
      <w:r w:rsidRPr="008C7B8C">
        <w:rPr>
          <w:color w:val="156082" w:themeColor="accent1"/>
        </w:rPr>
        <w:t xml:space="preserve"> STOPNIA 2022/2023</w:t>
      </w:r>
    </w:p>
    <w:p w14:paraId="14C10539" w14:textId="77777777" w:rsidR="00652D32" w:rsidRPr="008C7B8C" w:rsidRDefault="00652D32">
      <w:pPr>
        <w:rPr>
          <w:color w:val="156082" w:themeColor="accent1"/>
        </w:rPr>
      </w:pPr>
    </w:p>
    <w:p w14:paraId="58E1D2F2" w14:textId="2E345404" w:rsidR="003F75EF" w:rsidRPr="008C7B8C" w:rsidRDefault="00867A6D" w:rsidP="00867A6D">
      <w:pPr>
        <w:jc w:val="center"/>
        <w:rPr>
          <w:color w:val="156082" w:themeColor="accent1"/>
        </w:rPr>
      </w:pPr>
      <w:r w:rsidRPr="008C7B8C">
        <w:rPr>
          <w:color w:val="156082" w:themeColor="accent1"/>
        </w:rPr>
        <w:t>***</w:t>
      </w:r>
    </w:p>
    <w:p w14:paraId="7802CDA0" w14:textId="5ACC5A8C" w:rsidR="003F75EF" w:rsidRPr="008C7B8C" w:rsidRDefault="003F75EF" w:rsidP="003F75E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temat: </w:t>
      </w:r>
      <w:r w:rsidRPr="008C7B8C">
        <w:rPr>
          <w:b/>
          <w:bCs/>
          <w:color w:val="156082" w:themeColor="accent1"/>
        </w:rPr>
        <w:t>Znaczenie pracy lekarskiej w biografiach lekarzy rezydentów</w:t>
      </w:r>
    </w:p>
    <w:p w14:paraId="26BF20ED" w14:textId="3F0B4F73" w:rsidR="0046686F" w:rsidRPr="008C7B8C" w:rsidRDefault="0046686F" w:rsidP="0046686F">
      <w:pPr>
        <w:rPr>
          <w:color w:val="156082" w:themeColor="accent1"/>
        </w:rPr>
      </w:pPr>
      <w:r w:rsidRPr="008C7B8C">
        <w:rPr>
          <w:color w:val="156082" w:themeColor="accent1"/>
        </w:rPr>
        <w:t>prowadząc</w:t>
      </w:r>
      <w:r w:rsidR="00122009" w:rsidRPr="008C7B8C">
        <w:rPr>
          <w:color w:val="156082" w:themeColor="accent1"/>
        </w:rPr>
        <w:t>y</w:t>
      </w:r>
      <w:r w:rsidRPr="008C7B8C">
        <w:rPr>
          <w:color w:val="156082" w:themeColor="accent1"/>
        </w:rPr>
        <w:t>: Dr Jacek Burski</w:t>
      </w:r>
    </w:p>
    <w:p w14:paraId="1E975D73" w14:textId="530C3370" w:rsidR="003F75EF" w:rsidRPr="008C7B8C" w:rsidRDefault="00FD3374" w:rsidP="003F75E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termin: </w:t>
      </w:r>
      <w:r w:rsidR="006F6C81" w:rsidRPr="006F6C81">
        <w:rPr>
          <w:color w:val="156082" w:themeColor="accent1"/>
        </w:rPr>
        <w:t>1.07.2024 do 12.07.2024</w:t>
      </w:r>
    </w:p>
    <w:p w14:paraId="124135A1" w14:textId="35E78B8B" w:rsidR="003F75EF" w:rsidRPr="008C7B8C" w:rsidRDefault="003F75EF" w:rsidP="003F75E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miejsce: Wrocław </w:t>
      </w:r>
    </w:p>
    <w:p w14:paraId="6AB30AEC" w14:textId="77777777" w:rsidR="003F75EF" w:rsidRPr="008C7B8C" w:rsidRDefault="003F75EF" w:rsidP="003F75EF">
      <w:pPr>
        <w:rPr>
          <w:color w:val="156082" w:themeColor="accent1"/>
        </w:rPr>
      </w:pPr>
    </w:p>
    <w:p w14:paraId="1157F076" w14:textId="77777777" w:rsidR="003F75EF" w:rsidRPr="008C7B8C" w:rsidRDefault="003F75EF" w:rsidP="003F75EF">
      <w:pPr>
        <w:rPr>
          <w:color w:val="156082" w:themeColor="accent1"/>
        </w:rPr>
      </w:pPr>
    </w:p>
    <w:p w14:paraId="75B0A153" w14:textId="77777777" w:rsidR="003F75EF" w:rsidRPr="008C7B8C" w:rsidRDefault="003F75EF" w:rsidP="003F75E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Planowany warsztat ma być skupiony wokół doświadczeń biograficznych lekarzy rezydentów, relacji między biografią a pracą w tym zawodzie i szerzej na znaczeniu pracy i zawodu lekarskiego we współczesnym świecie pracy. </w:t>
      </w:r>
    </w:p>
    <w:p w14:paraId="1429F1C7" w14:textId="77777777" w:rsidR="003F75EF" w:rsidRPr="008C7B8C" w:rsidRDefault="003F75EF" w:rsidP="003F75E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Zawód lekarski jest jedną z kluczowych profesji, charakterystycznych dla społeczeństw nowoczesnych i jako taki jest poddawany różnego rodzaju presjom i zjawiskom związanym z przemianami ostatnich dekad (procesy urynkowienia, pełzający kryzys usług publicznych, kryzys pandemiczny). </w:t>
      </w:r>
    </w:p>
    <w:p w14:paraId="282D2640" w14:textId="77777777" w:rsidR="003F75EF" w:rsidRPr="008C7B8C" w:rsidRDefault="003F75EF" w:rsidP="003F75E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Lekarze rezydenci charakteryzują się określoną specyfiką na tle innych grup zawodowych w branży ochrony zdrowia. Znajdują się w momencie intensywnego szkolenia zawodowego, stanowią stosunkowo jednolitą grupę będącą w momencie przejścia ze poziomu studiów medycznych do w pełni autonomicznie działającego lekarza, są aktywnym środowiskiem pracowniczym podejmującym m.in. w ramach działań Porozumienia Rezydentów zarówno kwestie własnego interesu zawodowego jak i szerzej problemów ochrony zdrowia. Jednocześnie realizują wyraźnie osadzony biograficzny plan kariery zawodowej w silnie sformalizowanej profesji medycznej. </w:t>
      </w:r>
    </w:p>
    <w:p w14:paraId="67213F9D" w14:textId="77777777" w:rsidR="003F75EF" w:rsidRPr="008C7B8C" w:rsidRDefault="003F75EF" w:rsidP="003F75E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Metodologicznym celem warsztatu jest przygotowanie studentów do realizacji biograficznych wywiadów narracyjnych z wprowadzeniem podstawowych zasad projektowania i analizowania badań metodą Fritza </w:t>
      </w:r>
      <w:proofErr w:type="spellStart"/>
      <w:r w:rsidRPr="008C7B8C">
        <w:rPr>
          <w:color w:val="156082" w:themeColor="accent1"/>
        </w:rPr>
        <w:t>Schuetzego</w:t>
      </w:r>
      <w:proofErr w:type="spellEnd"/>
      <w:r w:rsidRPr="008C7B8C">
        <w:rPr>
          <w:color w:val="156082" w:themeColor="accent1"/>
        </w:rPr>
        <w:t xml:space="preserve">. </w:t>
      </w:r>
    </w:p>
    <w:p w14:paraId="01924620" w14:textId="77777777" w:rsidR="003F75EF" w:rsidRPr="008C7B8C" w:rsidRDefault="003F75EF" w:rsidP="003F75EF">
      <w:pPr>
        <w:rPr>
          <w:color w:val="156082" w:themeColor="accent1"/>
        </w:rPr>
      </w:pPr>
    </w:p>
    <w:p w14:paraId="7E28A077" w14:textId="0F84D9C2" w:rsidR="003F75EF" w:rsidRPr="008C7B8C" w:rsidRDefault="003F75EF" w:rsidP="003F75E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wymagania na zaliczenie ćwiczeń </w:t>
      </w:r>
    </w:p>
    <w:p w14:paraId="77A10085" w14:textId="35093A94" w:rsidR="003F75EF" w:rsidRPr="008C7B8C" w:rsidRDefault="003F75EF" w:rsidP="003F75E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Wymagania to przeprowadzenie, transkrypcja i wstępne opracowanie w ramach podsumowania analitycznego </w:t>
      </w:r>
      <w:r w:rsidR="008D3AF1">
        <w:rPr>
          <w:color w:val="156082" w:themeColor="accent1"/>
        </w:rPr>
        <w:t>trzech</w:t>
      </w:r>
      <w:r w:rsidRPr="008C7B8C">
        <w:rPr>
          <w:color w:val="156082" w:themeColor="accent1"/>
        </w:rPr>
        <w:t xml:space="preserve"> wywiad</w:t>
      </w:r>
      <w:r w:rsidR="008D3AF1">
        <w:rPr>
          <w:color w:val="156082" w:themeColor="accent1"/>
        </w:rPr>
        <w:t>ów</w:t>
      </w:r>
      <w:r w:rsidRPr="008C7B8C">
        <w:rPr>
          <w:color w:val="156082" w:themeColor="accent1"/>
        </w:rPr>
        <w:t xml:space="preserve"> biograficzn</w:t>
      </w:r>
      <w:r w:rsidR="008D3AF1">
        <w:rPr>
          <w:color w:val="156082" w:themeColor="accent1"/>
        </w:rPr>
        <w:t>ych</w:t>
      </w:r>
      <w:r w:rsidRPr="008C7B8C">
        <w:rPr>
          <w:color w:val="156082" w:themeColor="accent1"/>
        </w:rPr>
        <w:t xml:space="preserve"> z lekarz</w:t>
      </w:r>
      <w:r w:rsidR="00B47D3D">
        <w:rPr>
          <w:color w:val="156082" w:themeColor="accent1"/>
        </w:rPr>
        <w:t>ami</w:t>
      </w:r>
      <w:r w:rsidRPr="008C7B8C">
        <w:rPr>
          <w:color w:val="156082" w:themeColor="accent1"/>
        </w:rPr>
        <w:t xml:space="preserve"> rezydent</w:t>
      </w:r>
      <w:r w:rsidR="00B47D3D">
        <w:rPr>
          <w:color w:val="156082" w:themeColor="accent1"/>
        </w:rPr>
        <w:t>ami</w:t>
      </w:r>
      <w:r w:rsidRPr="008C7B8C">
        <w:rPr>
          <w:color w:val="156082" w:themeColor="accent1"/>
        </w:rPr>
        <w:t xml:space="preserve">. </w:t>
      </w:r>
    </w:p>
    <w:p w14:paraId="1F4BDA9D" w14:textId="61573588" w:rsidR="00652D32" w:rsidRPr="008C7B8C" w:rsidRDefault="00867A6D" w:rsidP="00867A6D">
      <w:pPr>
        <w:jc w:val="center"/>
        <w:rPr>
          <w:color w:val="156082" w:themeColor="accent1"/>
        </w:rPr>
      </w:pPr>
      <w:r w:rsidRPr="008C7B8C">
        <w:rPr>
          <w:color w:val="156082" w:themeColor="accent1"/>
        </w:rPr>
        <w:t>***</w:t>
      </w:r>
    </w:p>
    <w:p w14:paraId="124FABBA" w14:textId="77777777" w:rsidR="007477CF" w:rsidRPr="008C7B8C" w:rsidRDefault="007477CF" w:rsidP="007477CF">
      <w:pPr>
        <w:rPr>
          <w:color w:val="156082" w:themeColor="accent1"/>
        </w:rPr>
      </w:pPr>
    </w:p>
    <w:p w14:paraId="440E77AE" w14:textId="644041A6" w:rsidR="007477CF" w:rsidRPr="008C7B8C" w:rsidRDefault="00122009" w:rsidP="007477C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Temat: </w:t>
      </w:r>
      <w:r w:rsidR="007477CF" w:rsidRPr="008C7B8C">
        <w:rPr>
          <w:b/>
          <w:bCs/>
          <w:color w:val="156082" w:themeColor="accent1"/>
        </w:rPr>
        <w:t xml:space="preserve">Internetowe </w:t>
      </w:r>
      <w:proofErr w:type="spellStart"/>
      <w:r w:rsidR="007477CF" w:rsidRPr="008C7B8C">
        <w:rPr>
          <w:b/>
          <w:bCs/>
          <w:color w:val="156082" w:themeColor="accent1"/>
        </w:rPr>
        <w:t>memy</w:t>
      </w:r>
      <w:proofErr w:type="spellEnd"/>
      <w:r w:rsidR="007477CF" w:rsidRPr="008C7B8C">
        <w:rPr>
          <w:b/>
          <w:bCs/>
          <w:color w:val="156082" w:themeColor="accent1"/>
        </w:rPr>
        <w:t xml:space="preserve"> obrazkowe jako </w:t>
      </w:r>
      <w:proofErr w:type="spellStart"/>
      <w:r w:rsidR="007477CF" w:rsidRPr="008C7B8C">
        <w:rPr>
          <w:b/>
          <w:bCs/>
          <w:color w:val="156082" w:themeColor="accent1"/>
        </w:rPr>
        <w:t>werna</w:t>
      </w:r>
      <w:r w:rsidR="008A54EB">
        <w:rPr>
          <w:b/>
          <w:bCs/>
          <w:color w:val="156082" w:themeColor="accent1"/>
        </w:rPr>
        <w:t>k</w:t>
      </w:r>
      <w:r w:rsidR="007477CF" w:rsidRPr="008C7B8C">
        <w:rPr>
          <w:b/>
          <w:bCs/>
          <w:color w:val="156082" w:themeColor="accent1"/>
        </w:rPr>
        <w:t>ularne</w:t>
      </w:r>
      <w:proofErr w:type="spellEnd"/>
      <w:r w:rsidR="007477CF" w:rsidRPr="008C7B8C">
        <w:rPr>
          <w:b/>
          <w:bCs/>
          <w:color w:val="156082" w:themeColor="accent1"/>
        </w:rPr>
        <w:t xml:space="preserve"> przekazy kultury cyfrowej</w:t>
      </w:r>
    </w:p>
    <w:p w14:paraId="7A122786" w14:textId="168D2C31" w:rsidR="007477CF" w:rsidRPr="008C7B8C" w:rsidRDefault="00122009" w:rsidP="007477CF">
      <w:pPr>
        <w:rPr>
          <w:color w:val="156082" w:themeColor="accent1"/>
        </w:rPr>
      </w:pPr>
      <w:r w:rsidRPr="008C7B8C">
        <w:rPr>
          <w:color w:val="156082" w:themeColor="accent1"/>
        </w:rPr>
        <w:t>Prowadząca</w:t>
      </w:r>
      <w:r w:rsidR="007477CF" w:rsidRPr="008C7B8C">
        <w:rPr>
          <w:color w:val="156082" w:themeColor="accent1"/>
        </w:rPr>
        <w:t>: Katarzyna Dojwa-Turczyńska</w:t>
      </w:r>
    </w:p>
    <w:p w14:paraId="1AC64888" w14:textId="77777777" w:rsidR="0057602A" w:rsidRPr="008C7B8C" w:rsidRDefault="0057602A" w:rsidP="0057602A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Miejsce: Wrocław (badania fokusowe), Internet (badania sondażowe) </w:t>
      </w:r>
    </w:p>
    <w:p w14:paraId="43D940C7" w14:textId="77777777" w:rsidR="0057602A" w:rsidRPr="008C7B8C" w:rsidRDefault="0057602A" w:rsidP="0057602A">
      <w:pPr>
        <w:rPr>
          <w:color w:val="156082" w:themeColor="accent1"/>
        </w:rPr>
      </w:pPr>
    </w:p>
    <w:p w14:paraId="0096F50D" w14:textId="77777777" w:rsidR="0057602A" w:rsidRPr="008C7B8C" w:rsidRDefault="0057602A" w:rsidP="0057602A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Terminy: praca nad projektem i narzędziem badawczym (kwiecień-maj), realizacja badań sondażowych (od maja), realizacja badań fokusowych – do ustalenia bilateralnego z prowadzącym, finalizacja ćwiczeń terenowych – finał letniej sesji egzaminacyjnej. </w:t>
      </w:r>
    </w:p>
    <w:p w14:paraId="25832D4D" w14:textId="77777777" w:rsidR="007477CF" w:rsidRPr="008C7B8C" w:rsidRDefault="007477CF" w:rsidP="007477CF">
      <w:pPr>
        <w:rPr>
          <w:color w:val="156082" w:themeColor="accent1"/>
        </w:rPr>
      </w:pPr>
    </w:p>
    <w:p w14:paraId="6F75DA4E" w14:textId="77777777" w:rsidR="007477CF" w:rsidRPr="008C7B8C" w:rsidRDefault="007477CF" w:rsidP="007477C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Genezy </w:t>
      </w:r>
      <w:proofErr w:type="spellStart"/>
      <w:r w:rsidRPr="008C7B8C">
        <w:rPr>
          <w:color w:val="156082" w:themeColor="accent1"/>
        </w:rPr>
        <w:t>memów</w:t>
      </w:r>
      <w:proofErr w:type="spellEnd"/>
      <w:r w:rsidRPr="008C7B8C">
        <w:rPr>
          <w:color w:val="156082" w:themeColor="accent1"/>
        </w:rPr>
        <w:t xml:space="preserve"> możemy poszukiwać w pracy R. </w:t>
      </w:r>
      <w:proofErr w:type="spellStart"/>
      <w:r w:rsidRPr="008C7B8C">
        <w:rPr>
          <w:color w:val="156082" w:themeColor="accent1"/>
        </w:rPr>
        <w:t>Dawkinsa</w:t>
      </w:r>
      <w:proofErr w:type="spellEnd"/>
      <w:r w:rsidRPr="008C7B8C">
        <w:rPr>
          <w:color w:val="156082" w:themeColor="accent1"/>
        </w:rPr>
        <w:t xml:space="preserve"> „Samolubny gen” (1976), gdzie wprowadził on obok genów (jednostek dziedziczenia biologicznego) </w:t>
      </w:r>
      <w:proofErr w:type="spellStart"/>
      <w:r w:rsidRPr="008C7B8C">
        <w:rPr>
          <w:color w:val="156082" w:themeColor="accent1"/>
        </w:rPr>
        <w:t>memy</w:t>
      </w:r>
      <w:proofErr w:type="spellEnd"/>
      <w:r w:rsidRPr="008C7B8C">
        <w:rPr>
          <w:color w:val="156082" w:themeColor="accent1"/>
        </w:rPr>
        <w:t xml:space="preserve"> jako jednostki przekazu kulturowego, niemniej dopiero wraz z upowszechnieniem się Internetu </w:t>
      </w:r>
      <w:proofErr w:type="spellStart"/>
      <w:r w:rsidRPr="008C7B8C">
        <w:rPr>
          <w:color w:val="156082" w:themeColor="accent1"/>
        </w:rPr>
        <w:t>pojecie</w:t>
      </w:r>
      <w:proofErr w:type="spellEnd"/>
      <w:r w:rsidRPr="008C7B8C">
        <w:rPr>
          <w:color w:val="156082" w:themeColor="accent1"/>
        </w:rPr>
        <w:t xml:space="preserve"> „</w:t>
      </w:r>
      <w:proofErr w:type="spellStart"/>
      <w:r w:rsidRPr="008C7B8C">
        <w:rPr>
          <w:color w:val="156082" w:themeColor="accent1"/>
        </w:rPr>
        <w:t>mem</w:t>
      </w:r>
      <w:proofErr w:type="spellEnd"/>
      <w:r w:rsidRPr="008C7B8C">
        <w:rPr>
          <w:color w:val="156082" w:themeColor="accent1"/>
        </w:rPr>
        <w:t xml:space="preserve">” pojawiało się i uległo popularyzacji na gruncie społecznym. Śmieszne obrazki w Internecie – bo taka jest najbardziej elementarna definicja </w:t>
      </w:r>
      <w:proofErr w:type="spellStart"/>
      <w:r w:rsidRPr="008C7B8C">
        <w:rPr>
          <w:color w:val="156082" w:themeColor="accent1"/>
        </w:rPr>
        <w:t>memów</w:t>
      </w:r>
      <w:proofErr w:type="spellEnd"/>
      <w:r w:rsidRPr="008C7B8C">
        <w:rPr>
          <w:color w:val="156082" w:themeColor="accent1"/>
        </w:rPr>
        <w:t xml:space="preserve"> – stały się częścią cybernetycznego folkloru wychodząc poza role </w:t>
      </w:r>
      <w:proofErr w:type="spellStart"/>
      <w:r w:rsidRPr="008C7B8C">
        <w:rPr>
          <w:color w:val="156082" w:themeColor="accent1"/>
        </w:rPr>
        <w:t>logowizualnych</w:t>
      </w:r>
      <w:proofErr w:type="spellEnd"/>
      <w:r w:rsidRPr="008C7B8C">
        <w:rPr>
          <w:color w:val="156082" w:themeColor="accent1"/>
        </w:rPr>
        <w:t xml:space="preserve"> przekazów humorystycznych. </w:t>
      </w:r>
    </w:p>
    <w:p w14:paraId="43EB10F9" w14:textId="1D2EAE26" w:rsidR="007477CF" w:rsidRPr="008C7B8C" w:rsidRDefault="007477CF" w:rsidP="007477C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Wprawdzie la </w:t>
      </w:r>
      <w:proofErr w:type="spellStart"/>
      <w:r w:rsidRPr="008C7B8C">
        <w:rPr>
          <w:color w:val="156082" w:themeColor="accent1"/>
        </w:rPr>
        <w:t>belle</w:t>
      </w:r>
      <w:proofErr w:type="spellEnd"/>
      <w:r w:rsidRPr="008C7B8C">
        <w:rPr>
          <w:color w:val="156082" w:themeColor="accent1"/>
        </w:rPr>
        <w:t xml:space="preserve"> </w:t>
      </w:r>
      <w:proofErr w:type="spellStart"/>
      <w:r w:rsidRPr="008C7B8C">
        <w:rPr>
          <w:color w:val="156082" w:themeColor="accent1"/>
        </w:rPr>
        <w:t>epoque</w:t>
      </w:r>
      <w:proofErr w:type="spellEnd"/>
      <w:r w:rsidRPr="008C7B8C">
        <w:rPr>
          <w:color w:val="156082" w:themeColor="accent1"/>
        </w:rPr>
        <w:t xml:space="preserve"> popularności </w:t>
      </w:r>
      <w:proofErr w:type="spellStart"/>
      <w:r w:rsidRPr="008C7B8C">
        <w:rPr>
          <w:color w:val="156082" w:themeColor="accent1"/>
        </w:rPr>
        <w:t>memów</w:t>
      </w:r>
      <w:proofErr w:type="spellEnd"/>
      <w:r w:rsidRPr="008C7B8C">
        <w:rPr>
          <w:color w:val="156082" w:themeColor="accent1"/>
        </w:rPr>
        <w:t xml:space="preserve"> ( np. biorąc pod uwagę popularność portali im dedykowanych) jest już za nami, niemniej można zaryzykować twierdzenie, że na stałe wpisały się one w krajobraz internetowego świata, bawiąc i zmuszając do refleksji, piętnując i chwaląc, rejestrując wydarzenia i fakty, bądź też przeciwnie – konfabulując i kreując fikcje, itp.</w:t>
      </w:r>
    </w:p>
    <w:p w14:paraId="2BF6F7AD" w14:textId="77777777" w:rsidR="007477CF" w:rsidRPr="008C7B8C" w:rsidRDefault="007477CF" w:rsidP="007477C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Problematyka badań: w toku badań empirycznych podejmiemy próbę odpowiedzi na pytanie o to, jak współcześnie postrzegane są </w:t>
      </w:r>
      <w:proofErr w:type="spellStart"/>
      <w:r w:rsidRPr="008C7B8C">
        <w:rPr>
          <w:color w:val="156082" w:themeColor="accent1"/>
        </w:rPr>
        <w:t>memy</w:t>
      </w:r>
      <w:proofErr w:type="spellEnd"/>
      <w:r w:rsidRPr="008C7B8C">
        <w:rPr>
          <w:color w:val="156082" w:themeColor="accent1"/>
        </w:rPr>
        <w:t xml:space="preserve"> obrazkowe i jaką rolę pełnią w komunikacji cyfrowej. </w:t>
      </w:r>
    </w:p>
    <w:p w14:paraId="3C886BCF" w14:textId="77777777" w:rsidR="007477CF" w:rsidRPr="008C7B8C" w:rsidRDefault="007477CF" w:rsidP="007477CF">
      <w:pPr>
        <w:rPr>
          <w:color w:val="156082" w:themeColor="accent1"/>
        </w:rPr>
      </w:pPr>
    </w:p>
    <w:p w14:paraId="58DA155A" w14:textId="77777777" w:rsidR="0057602A" w:rsidRPr="008C7B8C" w:rsidRDefault="007477CF" w:rsidP="007477CF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Wymagania </w:t>
      </w:r>
      <w:r w:rsidR="0057602A" w:rsidRPr="008C7B8C">
        <w:rPr>
          <w:color w:val="156082" w:themeColor="accent1"/>
        </w:rPr>
        <w:t>na zaliczenie ćwiczeń</w:t>
      </w:r>
    </w:p>
    <w:p w14:paraId="589CB45F" w14:textId="1CF65C14" w:rsidR="007477CF" w:rsidRPr="008C7B8C" w:rsidRDefault="0057602A" w:rsidP="007477CF">
      <w:pPr>
        <w:rPr>
          <w:color w:val="156082" w:themeColor="accent1"/>
        </w:rPr>
      </w:pPr>
      <w:r w:rsidRPr="008C7B8C">
        <w:rPr>
          <w:color w:val="156082" w:themeColor="accent1"/>
        </w:rPr>
        <w:t>P</w:t>
      </w:r>
      <w:r w:rsidR="007477CF" w:rsidRPr="008C7B8C">
        <w:rPr>
          <w:color w:val="156082" w:themeColor="accent1"/>
        </w:rPr>
        <w:t xml:space="preserve">artycypacja w przygotowaniu narzędzi badawczych (in </w:t>
      </w:r>
      <w:proofErr w:type="spellStart"/>
      <w:r w:rsidR="007477CF" w:rsidRPr="008C7B8C">
        <w:rPr>
          <w:color w:val="156082" w:themeColor="accent1"/>
        </w:rPr>
        <w:t>gremio</w:t>
      </w:r>
      <w:proofErr w:type="spellEnd"/>
      <w:r w:rsidR="007477CF" w:rsidRPr="008C7B8C">
        <w:rPr>
          <w:color w:val="156082" w:themeColor="accent1"/>
        </w:rPr>
        <w:t>) oraz w trybie indywidualnym: (1) pozyskanie respondentów biorących udział w badaniach ilościowych (ankieta internetowa</w:t>
      </w:r>
      <w:r w:rsidR="0005707F">
        <w:rPr>
          <w:color w:val="156082" w:themeColor="accent1"/>
        </w:rPr>
        <w:t xml:space="preserve">, 25-30 </w:t>
      </w:r>
      <w:r w:rsidR="00E23808">
        <w:rPr>
          <w:color w:val="156082" w:themeColor="accent1"/>
        </w:rPr>
        <w:t>obserwacji</w:t>
      </w:r>
      <w:r w:rsidR="007477CF" w:rsidRPr="008C7B8C">
        <w:rPr>
          <w:color w:val="156082" w:themeColor="accent1"/>
        </w:rPr>
        <w:t xml:space="preserve">), (2) pozyskanie i umówienie respondentów biorących udział w zogniskowanych wywiadach grupowych, (3) pełnienie roli moderatora w badaniu fokusowym, (4) spisanie wypowiedzi uczestników w trakcie tego badania. </w:t>
      </w:r>
    </w:p>
    <w:p w14:paraId="0EC087FE" w14:textId="77777777" w:rsidR="007477CF" w:rsidRPr="008C7B8C" w:rsidRDefault="007477CF" w:rsidP="007477CF">
      <w:pPr>
        <w:rPr>
          <w:color w:val="156082" w:themeColor="accent1"/>
        </w:rPr>
      </w:pPr>
    </w:p>
    <w:p w14:paraId="4F2F22CE" w14:textId="7F11076D" w:rsidR="003F75EF" w:rsidRPr="008C7B8C" w:rsidRDefault="00206FE9" w:rsidP="00206FE9">
      <w:pPr>
        <w:jc w:val="center"/>
        <w:rPr>
          <w:color w:val="156082" w:themeColor="accent1"/>
        </w:rPr>
      </w:pPr>
      <w:r w:rsidRPr="008C7B8C">
        <w:rPr>
          <w:color w:val="156082" w:themeColor="accent1"/>
        </w:rPr>
        <w:t>***</w:t>
      </w:r>
    </w:p>
    <w:p w14:paraId="4780ED82" w14:textId="77777777" w:rsidR="007477CF" w:rsidRPr="008C7B8C" w:rsidRDefault="007477CF">
      <w:pPr>
        <w:rPr>
          <w:color w:val="156082" w:themeColor="accent1"/>
        </w:rPr>
      </w:pPr>
    </w:p>
    <w:p w14:paraId="47DDB755" w14:textId="268DAF28" w:rsidR="0053764A" w:rsidRPr="008C7B8C" w:rsidRDefault="006A5624" w:rsidP="0053764A">
      <w:pPr>
        <w:rPr>
          <w:b/>
          <w:bCs/>
          <w:color w:val="156082" w:themeColor="accent1"/>
        </w:rPr>
      </w:pPr>
      <w:r w:rsidRPr="008C7B8C">
        <w:rPr>
          <w:color w:val="156082" w:themeColor="accent1"/>
        </w:rPr>
        <w:t xml:space="preserve">Temat:  </w:t>
      </w:r>
      <w:r w:rsidRPr="008C7B8C">
        <w:rPr>
          <w:b/>
          <w:bCs/>
          <w:color w:val="156082" w:themeColor="accent1"/>
        </w:rPr>
        <w:t>Opinie więźniów i osób niekaranych na temat surowości kary kryminalnej w Polsce</w:t>
      </w:r>
    </w:p>
    <w:p w14:paraId="674EE159" w14:textId="3C533E60" w:rsidR="0053764A" w:rsidRPr="008C7B8C" w:rsidRDefault="0053764A" w:rsidP="0053764A">
      <w:pPr>
        <w:rPr>
          <w:color w:val="156082" w:themeColor="accent1"/>
        </w:rPr>
      </w:pPr>
      <w:r w:rsidRPr="008C7B8C">
        <w:rPr>
          <w:color w:val="156082" w:themeColor="accent1"/>
        </w:rPr>
        <w:t>Prowadząc</w:t>
      </w:r>
      <w:r w:rsidR="00557D16" w:rsidRPr="008C7B8C">
        <w:rPr>
          <w:color w:val="156082" w:themeColor="accent1"/>
        </w:rPr>
        <w:t>y</w:t>
      </w:r>
      <w:r w:rsidRPr="008C7B8C">
        <w:rPr>
          <w:color w:val="156082" w:themeColor="accent1"/>
        </w:rPr>
        <w:t>:  dr Robert Frei</w:t>
      </w:r>
    </w:p>
    <w:p w14:paraId="582802AD" w14:textId="77777777" w:rsidR="0053764A" w:rsidRPr="008C7B8C" w:rsidRDefault="0053764A" w:rsidP="0053764A">
      <w:pPr>
        <w:rPr>
          <w:color w:val="156082" w:themeColor="accent1"/>
        </w:rPr>
      </w:pPr>
      <w:r w:rsidRPr="008C7B8C">
        <w:rPr>
          <w:color w:val="156082" w:themeColor="accent1"/>
        </w:rPr>
        <w:t>Miejsce: Zakład Karny nr 1 we Wrocławiu oraz wybrana lokalizacja poza zakładem karnym</w:t>
      </w:r>
    </w:p>
    <w:p w14:paraId="3F6791B9" w14:textId="62CFEA56" w:rsidR="006A5624" w:rsidRPr="008C7B8C" w:rsidRDefault="00206FE9" w:rsidP="0053764A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Termin: </w:t>
      </w:r>
      <w:r w:rsidR="006F6C81" w:rsidRPr="006F6C81">
        <w:rPr>
          <w:color w:val="156082" w:themeColor="accent1"/>
        </w:rPr>
        <w:t>1.07.2024 do 12.07.2024</w:t>
      </w:r>
    </w:p>
    <w:p w14:paraId="24797DE7" w14:textId="77777777" w:rsidR="00206FE9" w:rsidRPr="008C7B8C" w:rsidRDefault="00206FE9" w:rsidP="0053764A">
      <w:pPr>
        <w:rPr>
          <w:color w:val="156082" w:themeColor="accent1"/>
        </w:rPr>
      </w:pPr>
    </w:p>
    <w:p w14:paraId="11FB7D8B" w14:textId="77777777" w:rsidR="0053764A" w:rsidRPr="008C7B8C" w:rsidRDefault="0053764A" w:rsidP="0053764A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Charakterystyka warsztatów: Badania będą realizowane za pomocą wywiadów częściowo ustrukturyzowanych (opracowanych przez prowadzącego zajęcia), a  uzyskane dane będą przedmiotem jakościowej analizy porównawczej wypowiadanych  przez respondentów opinii oraz argumentów. Każdy uczestnik ćwiczeń przeprowadzi jeden wywiad z osobą pozbawioną wolności na terenie zakładu karnego we Wrocławiu oraz cztery wywiady w tzw. środowisku wolnościowym - w dowolnym miejscu w kraju - z osobami niekaranymi, których atrybuty społeczne zostaną zdefiniowane przez prowadzącego. Ze względu na regulamin zakładu karnego </w:t>
      </w:r>
      <w:r w:rsidRPr="008C7B8C">
        <w:rPr>
          <w:color w:val="156082" w:themeColor="accent1"/>
        </w:rPr>
        <w:lastRenderedPageBreak/>
        <w:t>odpowiedzi więźniów będą przez ankieterów odręcznie notowane (wymagana będzie dokładność), natomiast wywiady z osobami niekaranymi będą nagrywane i transkrybowane.</w:t>
      </w:r>
    </w:p>
    <w:p w14:paraId="611425F8" w14:textId="5D01833E" w:rsidR="00422E20" w:rsidRPr="008C7B8C" w:rsidRDefault="0053764A" w:rsidP="0053764A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Wymagania na zaliczenie ćwiczeń </w:t>
      </w:r>
    </w:p>
    <w:p w14:paraId="6777412B" w14:textId="22DBB0A3" w:rsidR="007477CF" w:rsidRPr="008C7B8C" w:rsidRDefault="0053764A" w:rsidP="0053764A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(1) obecność na wizycie studyjnej w zakładzie karnym, (2) realizacja wywiadu z więźniem - raport zawierający odpowiedzi więźnia oraz uwagi i notatki obserwacyjne ankietera w formacie </w:t>
      </w:r>
      <w:proofErr w:type="spellStart"/>
      <w:r w:rsidRPr="008C7B8C">
        <w:rPr>
          <w:color w:val="156082" w:themeColor="accent1"/>
        </w:rPr>
        <w:t>docx</w:t>
      </w:r>
      <w:proofErr w:type="spellEnd"/>
      <w:r w:rsidRPr="008C7B8C">
        <w:rPr>
          <w:color w:val="156082" w:themeColor="accent1"/>
        </w:rPr>
        <w:t xml:space="preserve">, (3) realizacja czterech wywiadów  „na wolności”  - nagrania w formacie mp3 oraz ich transkrypcje w formacie </w:t>
      </w:r>
      <w:proofErr w:type="spellStart"/>
      <w:r w:rsidRPr="008C7B8C">
        <w:rPr>
          <w:color w:val="156082" w:themeColor="accent1"/>
        </w:rPr>
        <w:t>docx</w:t>
      </w:r>
      <w:proofErr w:type="spellEnd"/>
      <w:r w:rsidRPr="008C7B8C">
        <w:rPr>
          <w:color w:val="156082" w:themeColor="accent1"/>
        </w:rPr>
        <w:t xml:space="preserve">, (4) krótki raport końcowy z uwagami i samodzielnie sformułowanymi wnioskami w formacie </w:t>
      </w:r>
      <w:proofErr w:type="spellStart"/>
      <w:r w:rsidRPr="008C7B8C">
        <w:rPr>
          <w:color w:val="156082" w:themeColor="accent1"/>
        </w:rPr>
        <w:t>docx</w:t>
      </w:r>
      <w:proofErr w:type="spellEnd"/>
      <w:r w:rsidRPr="008C7B8C">
        <w:rPr>
          <w:color w:val="156082" w:themeColor="accent1"/>
        </w:rPr>
        <w:t>.</w:t>
      </w:r>
    </w:p>
    <w:p w14:paraId="1C5419B3" w14:textId="77777777" w:rsidR="0053764A" w:rsidRPr="008C7B8C" w:rsidRDefault="0053764A" w:rsidP="0053764A">
      <w:pPr>
        <w:rPr>
          <w:color w:val="156082" w:themeColor="accent1"/>
        </w:rPr>
      </w:pPr>
    </w:p>
    <w:p w14:paraId="4565ADAB" w14:textId="77777777" w:rsidR="004D6F26" w:rsidRPr="008C7B8C" w:rsidRDefault="004D6F26" w:rsidP="004D6F26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Temat: </w:t>
      </w:r>
      <w:r w:rsidRPr="008C7B8C">
        <w:rPr>
          <w:b/>
          <w:bCs/>
          <w:color w:val="156082" w:themeColor="accent1"/>
        </w:rPr>
        <w:t>Organizacje białoruskie we Wrocławiu</w:t>
      </w:r>
    </w:p>
    <w:p w14:paraId="68C45A27" w14:textId="77777777" w:rsidR="004D6F26" w:rsidRPr="008C7B8C" w:rsidRDefault="004D6F26" w:rsidP="004D6F26">
      <w:pPr>
        <w:rPr>
          <w:color w:val="156082" w:themeColor="accent1"/>
        </w:rPr>
      </w:pPr>
      <w:r w:rsidRPr="008C7B8C">
        <w:rPr>
          <w:color w:val="156082" w:themeColor="accent1"/>
        </w:rPr>
        <w:t>Obszar: Wrocław</w:t>
      </w:r>
    </w:p>
    <w:p w14:paraId="4FC36CA0" w14:textId="77777777" w:rsidR="004D6F26" w:rsidRPr="008C7B8C" w:rsidRDefault="004D6F26" w:rsidP="004D6F26">
      <w:pPr>
        <w:rPr>
          <w:color w:val="156082" w:themeColor="accent1"/>
        </w:rPr>
      </w:pPr>
      <w:r w:rsidRPr="008C7B8C">
        <w:rPr>
          <w:color w:val="156082" w:themeColor="accent1"/>
        </w:rPr>
        <w:t>Termin: 1.07.2024 do 12.07.2024</w:t>
      </w:r>
    </w:p>
    <w:p w14:paraId="172B0387" w14:textId="77777777" w:rsidR="004D6F26" w:rsidRPr="008C7B8C" w:rsidRDefault="004D6F26" w:rsidP="004D6F26">
      <w:pPr>
        <w:rPr>
          <w:color w:val="156082" w:themeColor="accent1"/>
        </w:rPr>
      </w:pPr>
      <w:r w:rsidRPr="008C7B8C">
        <w:rPr>
          <w:color w:val="156082" w:themeColor="accent1"/>
        </w:rPr>
        <w:t>Prowadząca: dr hab. Julita Makaro</w:t>
      </w:r>
    </w:p>
    <w:p w14:paraId="68331DDE" w14:textId="77777777" w:rsidR="004D6F26" w:rsidRPr="008C7B8C" w:rsidRDefault="004D6F26" w:rsidP="004D6F26">
      <w:pPr>
        <w:rPr>
          <w:color w:val="156082" w:themeColor="accent1"/>
        </w:rPr>
      </w:pPr>
    </w:p>
    <w:p w14:paraId="0C0DC6F6" w14:textId="31E43D84" w:rsidR="004D6F26" w:rsidRPr="008C7B8C" w:rsidRDefault="004D6F26" w:rsidP="004D6F26">
      <w:pPr>
        <w:rPr>
          <w:color w:val="156082" w:themeColor="accent1"/>
        </w:rPr>
      </w:pPr>
      <w:r w:rsidRPr="008C7B8C">
        <w:rPr>
          <w:color w:val="156082" w:themeColor="accent1"/>
        </w:rPr>
        <w:t>Migracja z Białorusi jest drugą co do wielkości, ale w refleksji naukowej została zdominowana przez migrację z Ukrainy. Białorusinów przybywający do Polski charakteryzuje specyficzna struktura społeczna</w:t>
      </w:r>
      <w:r w:rsidR="006A038B">
        <w:rPr>
          <w:color w:val="156082" w:themeColor="accent1"/>
        </w:rPr>
        <w:t xml:space="preserve"> z przewagą osób pochodzących z Mińska i wykształceniem wyższym</w:t>
      </w:r>
      <w:r w:rsidRPr="008C7B8C">
        <w:rPr>
          <w:color w:val="156082" w:themeColor="accent1"/>
        </w:rPr>
        <w:t>, niewielka potrzeba uczenia się języka polskiego, zamykanie się w grupie własnej. Procesy te są słabo rozpoznane, a we Wrocławiu niemal wcale.</w:t>
      </w:r>
    </w:p>
    <w:p w14:paraId="33FD1119" w14:textId="0B6D4DFE" w:rsidR="004D6F26" w:rsidRPr="008C7B8C" w:rsidRDefault="004D6F26" w:rsidP="004D6F26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Celem badań jest: 1) poznanie sytuacji migrantów z Białorusi zamieszkujących stolicę Dolnego Śląska i okolice; 2) pozyskanie informacji o funkcjonowaniu organizacji formalnych i nieformalnych skupiających społeczność białoruską. </w:t>
      </w:r>
    </w:p>
    <w:p w14:paraId="6C056A31" w14:textId="77777777" w:rsidR="00F13752" w:rsidRPr="008C7B8C" w:rsidRDefault="004D6F26" w:rsidP="004D6F26">
      <w:pPr>
        <w:rPr>
          <w:color w:val="156082" w:themeColor="accent1"/>
        </w:rPr>
      </w:pPr>
      <w:r w:rsidRPr="008C7B8C">
        <w:rPr>
          <w:color w:val="156082" w:themeColor="accent1"/>
        </w:rPr>
        <w:t>Wymagania na zaliczenie ćwiczeń</w:t>
      </w:r>
    </w:p>
    <w:p w14:paraId="0E85BE35" w14:textId="11681F68" w:rsidR="004D6F26" w:rsidRPr="008C7B8C" w:rsidRDefault="004D6F26" w:rsidP="004D6F26">
      <w:pPr>
        <w:rPr>
          <w:color w:val="156082" w:themeColor="accent1"/>
        </w:rPr>
      </w:pPr>
      <w:r w:rsidRPr="008C7B8C">
        <w:rPr>
          <w:color w:val="156082" w:themeColor="accent1"/>
        </w:rPr>
        <w:t>Uczestnik ćwiczeń ma do zrealizowania</w:t>
      </w:r>
      <w:r w:rsidR="00B47D3D">
        <w:rPr>
          <w:color w:val="156082" w:themeColor="accent1"/>
        </w:rPr>
        <w:t xml:space="preserve"> pięć</w:t>
      </w:r>
      <w:r w:rsidRPr="008C7B8C">
        <w:rPr>
          <w:color w:val="156082" w:themeColor="accent1"/>
        </w:rPr>
        <w:t xml:space="preserve"> wywiad</w:t>
      </w:r>
      <w:r w:rsidR="00B47D3D">
        <w:rPr>
          <w:color w:val="156082" w:themeColor="accent1"/>
        </w:rPr>
        <w:t>ów</w:t>
      </w:r>
      <w:r w:rsidRPr="008C7B8C">
        <w:rPr>
          <w:color w:val="156082" w:themeColor="accent1"/>
        </w:rPr>
        <w:t xml:space="preserve"> częściowo ustrukturyzowan</w:t>
      </w:r>
      <w:r w:rsidR="00B47D3D">
        <w:rPr>
          <w:color w:val="156082" w:themeColor="accent1"/>
        </w:rPr>
        <w:t>ych</w:t>
      </w:r>
      <w:r w:rsidRPr="008C7B8C">
        <w:rPr>
          <w:color w:val="156082" w:themeColor="accent1"/>
        </w:rPr>
        <w:t xml:space="preserve"> wraz z transkrypcją. Ocena z ćwiczeń uzależniona jest od jakości przeprowadzonych wywiadów. Dobór próby ma charakter celowy. </w:t>
      </w:r>
    </w:p>
    <w:p w14:paraId="565761EF" w14:textId="77777777" w:rsidR="0053764A" w:rsidRPr="008C7B8C" w:rsidRDefault="0053764A" w:rsidP="0053764A">
      <w:pPr>
        <w:rPr>
          <w:color w:val="156082" w:themeColor="accent1"/>
        </w:rPr>
      </w:pPr>
    </w:p>
    <w:p w14:paraId="61887722" w14:textId="4DDD49D8" w:rsidR="004D6F26" w:rsidRPr="008C7B8C" w:rsidRDefault="00D36CE6" w:rsidP="00D36CE6">
      <w:pPr>
        <w:jc w:val="center"/>
        <w:rPr>
          <w:color w:val="156082" w:themeColor="accent1"/>
        </w:rPr>
      </w:pPr>
      <w:r w:rsidRPr="008C7B8C">
        <w:rPr>
          <w:color w:val="156082" w:themeColor="accent1"/>
        </w:rPr>
        <w:t>***</w:t>
      </w:r>
    </w:p>
    <w:p w14:paraId="0230FE44" w14:textId="63D9387A" w:rsidR="00D73B89" w:rsidRPr="008C7B8C" w:rsidRDefault="00D73B89" w:rsidP="00D73B89">
      <w:pPr>
        <w:rPr>
          <w:color w:val="156082" w:themeColor="accent1"/>
        </w:rPr>
      </w:pPr>
    </w:p>
    <w:p w14:paraId="2C97380B" w14:textId="471782FA" w:rsidR="00D73B89" w:rsidRPr="008C7B8C" w:rsidRDefault="00D73B89" w:rsidP="00D73B89">
      <w:pPr>
        <w:rPr>
          <w:b/>
          <w:bCs/>
          <w:color w:val="156082" w:themeColor="accent1"/>
        </w:rPr>
      </w:pPr>
      <w:r w:rsidRPr="008C7B8C">
        <w:rPr>
          <w:color w:val="156082" w:themeColor="accent1"/>
        </w:rPr>
        <w:t xml:space="preserve">temat:  </w:t>
      </w:r>
      <w:r w:rsidRPr="008C7B8C">
        <w:rPr>
          <w:b/>
          <w:bCs/>
          <w:color w:val="156082" w:themeColor="accent1"/>
        </w:rPr>
        <w:t>Algorytmy, bańki informacyjne a polaryzacja: wpływ spersonalizowanych</w:t>
      </w:r>
      <w:r w:rsidR="0039298E" w:rsidRPr="008C7B8C">
        <w:rPr>
          <w:b/>
          <w:bCs/>
          <w:color w:val="156082" w:themeColor="accent1"/>
        </w:rPr>
        <w:t xml:space="preserve"> </w:t>
      </w:r>
      <w:r w:rsidRPr="008C7B8C">
        <w:rPr>
          <w:b/>
          <w:bCs/>
          <w:color w:val="156082" w:themeColor="accent1"/>
        </w:rPr>
        <w:t>wiadomości na społeczną dywersyfikację informacji</w:t>
      </w:r>
    </w:p>
    <w:p w14:paraId="404DC076" w14:textId="02F1EE15" w:rsidR="00D73B89" w:rsidRPr="008C7B8C" w:rsidRDefault="0039298E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nazwisko prowadzącego: Barbara Pabjan</w:t>
      </w:r>
    </w:p>
    <w:p w14:paraId="01DD3DC5" w14:textId="168D7516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miejsce: dowolne</w:t>
      </w:r>
    </w:p>
    <w:p w14:paraId="1F976C4F" w14:textId="77777777" w:rsidR="00D73B89" w:rsidRPr="008C7B8C" w:rsidRDefault="00D73B89" w:rsidP="00D73B89">
      <w:pPr>
        <w:rPr>
          <w:color w:val="156082" w:themeColor="accent1"/>
        </w:rPr>
      </w:pPr>
      <w:r w:rsidRPr="002023B2">
        <w:rPr>
          <w:color w:val="156082" w:themeColor="accent1"/>
        </w:rPr>
        <w:t>Termin:  marzec -czerwiec</w:t>
      </w:r>
    </w:p>
    <w:p w14:paraId="0F22DFF5" w14:textId="77777777" w:rsidR="00D73B89" w:rsidRPr="008C7B8C" w:rsidRDefault="00D73B89" w:rsidP="00D73B89">
      <w:pPr>
        <w:rPr>
          <w:color w:val="156082" w:themeColor="accent1"/>
        </w:rPr>
      </w:pPr>
    </w:p>
    <w:p w14:paraId="6A39C99E" w14:textId="4B8D9636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lastRenderedPageBreak/>
        <w:t xml:space="preserve">W ostatnim czasie obserwujemy  rozwój personalizacji treści dostępnych w </w:t>
      </w:r>
      <w:proofErr w:type="spellStart"/>
      <w:r w:rsidRPr="008C7B8C">
        <w:rPr>
          <w:color w:val="156082" w:themeColor="accent1"/>
        </w:rPr>
        <w:t>internecie</w:t>
      </w:r>
      <w:proofErr w:type="spellEnd"/>
      <w:r w:rsidRPr="008C7B8C">
        <w:rPr>
          <w:color w:val="156082" w:themeColor="accent1"/>
        </w:rPr>
        <w:t xml:space="preserve"> przez sieci społecznościowe i główne portale informacyjne; tym samym odbiorcy  mogą korzystać ze zindywidualizowanej selekcji  informacji.  Wśród  badaczy toczy się debata na temat  możliwości i skutków tego typu technologii: z jeden strony wskazuje  się na nieograniczony dostęp do informacji, z drugiej na rozprzestrzenianie się dezinformacji  oraz tworzenie się  baniek informacyjnych (echo </w:t>
      </w:r>
      <w:proofErr w:type="spellStart"/>
      <w:r w:rsidRPr="008C7B8C">
        <w:rPr>
          <w:color w:val="156082" w:themeColor="accent1"/>
        </w:rPr>
        <w:t>chambers</w:t>
      </w:r>
      <w:proofErr w:type="spellEnd"/>
      <w:r w:rsidRPr="008C7B8C">
        <w:rPr>
          <w:color w:val="156082" w:themeColor="accent1"/>
        </w:rPr>
        <w:t>’, ‘</w:t>
      </w:r>
      <w:proofErr w:type="spellStart"/>
      <w:r w:rsidRPr="008C7B8C">
        <w:rPr>
          <w:color w:val="156082" w:themeColor="accent1"/>
        </w:rPr>
        <w:t>filter</w:t>
      </w:r>
      <w:proofErr w:type="spellEnd"/>
      <w:r w:rsidRPr="008C7B8C">
        <w:rPr>
          <w:color w:val="156082" w:themeColor="accent1"/>
        </w:rPr>
        <w:t xml:space="preserve"> </w:t>
      </w:r>
      <w:proofErr w:type="spellStart"/>
      <w:r w:rsidRPr="008C7B8C">
        <w:rPr>
          <w:color w:val="156082" w:themeColor="accent1"/>
        </w:rPr>
        <w:t>bubbles</w:t>
      </w:r>
      <w:proofErr w:type="spellEnd"/>
      <w:r w:rsidRPr="008C7B8C">
        <w:rPr>
          <w:color w:val="156082" w:themeColor="accent1"/>
        </w:rPr>
        <w:t>’) powodujących  polaryzację opinii.  W koncepcji  ‘baniek filtrujących’ odbiorcy są  postrzegani jako bierni, łatwowierni i bezrefleksyjni konsumenci informacji.</w:t>
      </w:r>
    </w:p>
    <w:p w14:paraId="6F2823CA" w14:textId="6372BEBE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W ramach projektu badamy wzory recepcji  algorytmicznie spersonalizowanych wiadomości: w  jaki sposób  ludzie korzystają ze spersonalizowanych  informacji  oraz jak społeczny i kulturowy kontekst wpływa na postawy ludzi wobec algorytmicznego doboru wiadomości, ze szczególnym uwzględnieniem schematów wyboru, oceny i interpretacji informacji. Projekt ten łączy perspektywy socjologii wiedzy i kultury z badaniami nad  rolą nowych technologii i mediami, aby lepiej zrozumieć, jak różni odbiorcy adaptują i interpretują treści generowane przez algorytmy.</w:t>
      </w:r>
    </w:p>
    <w:p w14:paraId="71F1F2D7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Czy platformy sterowane algorytmicznie rzeczywiście nadmiernie eksponują ludzi na poglądy o podobnych poglądach, filtrując informacje, z którymi mogą się nie zgadzać, tworzą pętle sprzężenia zwrotnego prowadzące  do  ‘baniek informacyjnych’? Aktualne badania rzucają nowe światło na debatę dotyczącą algorytmicznego dobierania treści i obaw związanych z izolowaniem użytkowników w bańkach informacyjnych. Wyniki badań z USA, Wielkiej Brytanii i innych krajów wskazują, że algorytmy mogą zwiększają ekspozycję na zróżnicowane treści dla większości odbiorców, przeciwdziałając początkowym obawom o polaryzację opinii (Ross </w:t>
      </w:r>
      <w:proofErr w:type="spellStart"/>
      <w:r w:rsidRPr="008C7B8C">
        <w:rPr>
          <w:color w:val="156082" w:themeColor="accent1"/>
        </w:rPr>
        <w:t>Arguedas</w:t>
      </w:r>
      <w:proofErr w:type="spellEnd"/>
      <w:r w:rsidRPr="008C7B8C">
        <w:rPr>
          <w:color w:val="156082" w:themeColor="accent1"/>
        </w:rPr>
        <w:t xml:space="preserve"> et al. 2022). Wyniki te podkreślają konieczność dalszego badania wpływu technologii cyfrowych na dostęp do informacji, uwzględniając potencjalne korzyści obok ryzyka. Technologie cyfrowe, jak algorytmy mediów społecznościowych i wyszukiwarek, mają potencjał zarówno do poszerzania wiedzy poprzez dostarczanie różnorodnych perspektyw, jak i do tworzenia ‘baniek informacyjnych’/ ‘echo </w:t>
      </w:r>
      <w:proofErr w:type="spellStart"/>
      <w:r w:rsidRPr="008C7B8C">
        <w:rPr>
          <w:color w:val="156082" w:themeColor="accent1"/>
        </w:rPr>
        <w:t>chambers</w:t>
      </w:r>
      <w:proofErr w:type="spellEnd"/>
      <w:r w:rsidRPr="008C7B8C">
        <w:rPr>
          <w:color w:val="156082" w:themeColor="accent1"/>
        </w:rPr>
        <w:t xml:space="preserve">’ przez promowanie jednostronnych informacji. </w:t>
      </w:r>
    </w:p>
    <w:p w14:paraId="69FE290D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Badania sugerują, że bańki informacyjne dotyczą głównie osób o silnych uprzedzeniach. Bańka informacyjna, rozpatrywana z perspektywy socjologii wiedzy, jest zjawiskiem opisującym sytuację, w której jednostka lub grupa społeczna jest eksponowana na informacje, które potwierdzają jej/ich istniejące przekonania i poglądy, minimalizując jednocześnie ekspozycję na alternatywne, sprzeczne lub różnorodne punkty widzenia.  W kontekście socjologii wiedzy, bańka informacyjna jest ważna z kilku powodów:</w:t>
      </w:r>
    </w:p>
    <w:p w14:paraId="5679B6CE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ab/>
        <w:t>-Konstrukcja rzeczywistości społecznej: Bańki informacyjne wpływają na to, jak ludzie konstruują swoją rzeczywistość społeczną. Dostęp do ograniczonego spektrum informacji może prowadzić do jednostronnego postrzegania świata i społecznych zjawisk.</w:t>
      </w:r>
    </w:p>
    <w:p w14:paraId="1666E9EF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ab/>
        <w:t>-Wzmacnianie przekonań: Bańki  mogą wzmacniać istniejące przekonania poprzez proces selektywnej ekspozycji i potwierdzania, co z kolei może prowadzić do sztywności poglądów i mniejszej otwartości na nowe informacje.</w:t>
      </w:r>
    </w:p>
    <w:p w14:paraId="05293B49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ab/>
        <w:t>-Polaryzacja społeczna: Bańki  mogą przyczyniać się do polaryzacji społecznej, gdyż osoby funkcjonuje w bańce informacyjnej nie są wystawione na różnorodne punkty widzenia, co może prowadzić do wzrostu napięć i niezrozumienia między różnymi segmentami społeczeństwa.</w:t>
      </w:r>
    </w:p>
    <w:p w14:paraId="19D4219C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lastRenderedPageBreak/>
        <w:tab/>
        <w:t>-Mechanizmy powstawania i utrzymania: Z socjologicznego punktu widzenia, istotne jest zrozumienie, jak bańki informacyjne są tworzone i utrzymywane przez mechanizmy społeczne i technologiczne, takie jak algorytmy mediów społecznościowych, które personalizują treści na podstawie wcześniejszej  aktywności użytkownika.</w:t>
      </w:r>
    </w:p>
    <w:p w14:paraId="7A1A1916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ab/>
        <w:t>-Rola technologii: badania socjologiczne skupiają się również na tym, jak nowoczesne technologie, takie jak algorytmy internetowe, przyczyniają się do tworzenia i utrwalania baniek informacyjnych.</w:t>
      </w:r>
    </w:p>
    <w:p w14:paraId="564162C4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Wpływ na postawy i przekonania ludzi  nowych technologii jest w niewystarczającym stopniu  poznany. Nadal niewiele wiemy jaki sposób interpretowane są  i oceniane algorytmicznie wyselekcjonowane wiadomości. czy i jak kontekst społeczny- polityczny wpływa na   generowanie  spersonalizowanych wiadomości.</w:t>
      </w:r>
    </w:p>
    <w:p w14:paraId="2576EA1F" w14:textId="77777777" w:rsidR="00D73B89" w:rsidRPr="008C7B8C" w:rsidRDefault="00D73B89" w:rsidP="00D73B89">
      <w:pPr>
        <w:rPr>
          <w:color w:val="156082" w:themeColor="accent1"/>
        </w:rPr>
      </w:pPr>
    </w:p>
    <w:p w14:paraId="5E0076D6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 Pytania badawcze :</w:t>
      </w:r>
    </w:p>
    <w:p w14:paraId="52DBC5D5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1. W jaki sposób różne kategorie społeczne i kulturowe korzystają z wiadomości selekcjonowanych algorytmicznie vs wiadomości w formie tradycyjnej?</w:t>
      </w:r>
    </w:p>
    <w:p w14:paraId="54417144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2. Jakie są główne schematy selekcji,  interpretacji  i oceny informacji w kontekście algorytmicznego doboru wiadomości?</w:t>
      </w:r>
    </w:p>
    <w:p w14:paraId="6DA32554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3. W jaki sposób preferencje i zwyczaje selekcji typów (dziedzin) wiadomości różnią się w zależności od kontekstu społecznego?</w:t>
      </w:r>
    </w:p>
    <w:p w14:paraId="26DBE960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4. Jakie czynniki społeczne i kulturowe wpływają na akceptację lub odrzucenie algorytmicznie generowanych treści informacyjnych?</w:t>
      </w:r>
    </w:p>
    <w:p w14:paraId="5D94C40A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5. Jakie są  postawy wobec   tradycyjnych  źródeł wiadomości vs wiadomości selekcjonowanych algorytmicznie?</w:t>
      </w:r>
    </w:p>
    <w:p w14:paraId="2F31AE5E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6. Jakie są schematy interpretacji   tradycyjnych  źródeł wiadomości vs wiadomości selekcjonowanych algorytmicznie?</w:t>
      </w:r>
    </w:p>
    <w:p w14:paraId="1FFB13DB" w14:textId="77777777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7.  Aktywne vs pasywne odbieranie informacji: W  jakim stopniu użytkownicy są świadomi działania algorytmów i czy podejmują jakiekolwiek kroki w celu poszerzenia swojej ekspozycji na różnorodne treści.</w:t>
      </w:r>
    </w:p>
    <w:p w14:paraId="3925D08C" w14:textId="457DB911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Metodologia:</w:t>
      </w:r>
      <w:r w:rsidR="009C4A05" w:rsidRPr="008C7B8C">
        <w:rPr>
          <w:color w:val="156082" w:themeColor="accent1"/>
        </w:rPr>
        <w:t xml:space="preserve"> w</w:t>
      </w:r>
      <w:r w:rsidRPr="008C7B8C">
        <w:rPr>
          <w:color w:val="156082" w:themeColor="accent1"/>
        </w:rPr>
        <w:t xml:space="preserve">ywiady pogłębione  i  obserwacja </w:t>
      </w:r>
      <w:proofErr w:type="spellStart"/>
      <w:r w:rsidRPr="008C7B8C">
        <w:rPr>
          <w:color w:val="156082" w:themeColor="accent1"/>
        </w:rPr>
        <w:t>zachowań</w:t>
      </w:r>
      <w:proofErr w:type="spellEnd"/>
      <w:r w:rsidRPr="008C7B8C">
        <w:rPr>
          <w:color w:val="156082" w:themeColor="accent1"/>
        </w:rPr>
        <w:t xml:space="preserve"> użytkowników wiadomości  spersonalizowanych  w różnych środowiskach społecznych i kulturowych.</w:t>
      </w:r>
    </w:p>
    <w:p w14:paraId="7ABE65D2" w14:textId="03318D62" w:rsidR="00D73B89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Wymagania na zaliczenie ćwiczeń </w:t>
      </w:r>
    </w:p>
    <w:p w14:paraId="6DE6F921" w14:textId="77777777" w:rsidR="003D03B6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Udział w opracowaniu  metodologii badań (projekt scenariusza wywiadu i schematu analizy  wiadomości  spersonalizowanych)</w:t>
      </w:r>
      <w:r w:rsidR="00031D2F" w:rsidRPr="008C7B8C">
        <w:rPr>
          <w:color w:val="156082" w:themeColor="accent1"/>
        </w:rPr>
        <w:t xml:space="preserve">; </w:t>
      </w:r>
    </w:p>
    <w:p w14:paraId="2EA5B7BA" w14:textId="77777777" w:rsidR="003D03B6" w:rsidRPr="008C7B8C" w:rsidRDefault="00D73B89" w:rsidP="00D73B89">
      <w:pPr>
        <w:rPr>
          <w:color w:val="156082" w:themeColor="accent1"/>
        </w:rPr>
      </w:pPr>
      <w:r w:rsidRPr="008C7B8C">
        <w:rPr>
          <w:color w:val="156082" w:themeColor="accent1"/>
        </w:rPr>
        <w:t>Realizacja wywiadów i obserwacji z 5 osobami</w:t>
      </w:r>
      <w:r w:rsidR="00031D2F" w:rsidRPr="008C7B8C">
        <w:rPr>
          <w:color w:val="156082" w:themeColor="accent1"/>
        </w:rPr>
        <w:t xml:space="preserve">; </w:t>
      </w:r>
    </w:p>
    <w:p w14:paraId="4F31846A" w14:textId="69AA6763" w:rsidR="00D73B89" w:rsidRPr="008C7B8C" w:rsidRDefault="00D73B89" w:rsidP="0053764A">
      <w:pPr>
        <w:rPr>
          <w:color w:val="156082" w:themeColor="accent1"/>
        </w:rPr>
      </w:pPr>
      <w:r w:rsidRPr="008C7B8C">
        <w:rPr>
          <w:color w:val="156082" w:themeColor="accent1"/>
        </w:rPr>
        <w:t>Wstępna analiza danych:  kategoryzacja treści wiadomości  spersonalizowanych.</w:t>
      </w:r>
    </w:p>
    <w:p w14:paraId="55533779" w14:textId="77777777" w:rsidR="00D75FDE" w:rsidRPr="008C7B8C" w:rsidRDefault="00D75FDE" w:rsidP="00E70090">
      <w:pPr>
        <w:rPr>
          <w:color w:val="156082" w:themeColor="accent1"/>
        </w:rPr>
      </w:pPr>
    </w:p>
    <w:p w14:paraId="052CC6F5" w14:textId="6365549D" w:rsidR="00D75FDE" w:rsidRPr="008C7B8C" w:rsidRDefault="003D03B6" w:rsidP="003D03B6">
      <w:pPr>
        <w:jc w:val="center"/>
        <w:rPr>
          <w:color w:val="156082" w:themeColor="accent1"/>
        </w:rPr>
      </w:pPr>
      <w:r w:rsidRPr="008C7B8C">
        <w:rPr>
          <w:color w:val="156082" w:themeColor="accent1"/>
        </w:rPr>
        <w:t>***</w:t>
      </w:r>
    </w:p>
    <w:p w14:paraId="2BCDA537" w14:textId="77777777" w:rsidR="00D75FDE" w:rsidRPr="008C7B8C" w:rsidRDefault="00D75FDE" w:rsidP="00E70090">
      <w:pPr>
        <w:rPr>
          <w:color w:val="156082" w:themeColor="accent1"/>
        </w:rPr>
      </w:pPr>
    </w:p>
    <w:p w14:paraId="1528F601" w14:textId="77777777" w:rsidR="00D75FDE" w:rsidRPr="008C7B8C" w:rsidRDefault="00D75FDE" w:rsidP="00D75FDE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Temat: </w:t>
      </w:r>
      <w:r w:rsidRPr="008C7B8C">
        <w:rPr>
          <w:b/>
          <w:bCs/>
          <w:color w:val="156082" w:themeColor="accent1"/>
        </w:rPr>
        <w:t>Transformacja energetyczno-klimatyczna w opiniach prosumentów (indywidualnych użytkowników paneli fotowoltaicznych).</w:t>
      </w:r>
    </w:p>
    <w:p w14:paraId="5F7236CA" w14:textId="77777777" w:rsidR="00D75FDE" w:rsidRPr="008C7B8C" w:rsidRDefault="00D75FDE" w:rsidP="00D75FDE">
      <w:pPr>
        <w:rPr>
          <w:color w:val="156082" w:themeColor="accent1"/>
        </w:rPr>
      </w:pPr>
      <w:r w:rsidRPr="008C7B8C">
        <w:rPr>
          <w:color w:val="156082" w:themeColor="accent1"/>
        </w:rPr>
        <w:t>Obszar: Dolny Śląsk</w:t>
      </w:r>
    </w:p>
    <w:p w14:paraId="3BACC697" w14:textId="77777777" w:rsidR="00D75FDE" w:rsidRPr="008C7B8C" w:rsidRDefault="00D75FDE" w:rsidP="00D75FDE">
      <w:pPr>
        <w:rPr>
          <w:color w:val="156082" w:themeColor="accent1"/>
        </w:rPr>
      </w:pPr>
      <w:r w:rsidRPr="008C7B8C">
        <w:rPr>
          <w:color w:val="156082" w:themeColor="accent1"/>
        </w:rPr>
        <w:t>Termin: 1.07.2024 do 12.07.2024</w:t>
      </w:r>
    </w:p>
    <w:p w14:paraId="6E4B5536" w14:textId="77777777" w:rsidR="00D75FDE" w:rsidRPr="008C7B8C" w:rsidRDefault="00D75FDE" w:rsidP="00D75FDE">
      <w:pPr>
        <w:rPr>
          <w:color w:val="156082" w:themeColor="accent1"/>
        </w:rPr>
      </w:pPr>
      <w:r w:rsidRPr="008C7B8C">
        <w:rPr>
          <w:color w:val="156082" w:themeColor="accent1"/>
        </w:rPr>
        <w:t>Prowadząca: dr inż. Barbara Szczepańska</w:t>
      </w:r>
    </w:p>
    <w:p w14:paraId="5B10E7F6" w14:textId="77777777" w:rsidR="00D75FDE" w:rsidRPr="008C7B8C" w:rsidRDefault="00D75FDE" w:rsidP="00D75FDE">
      <w:pPr>
        <w:rPr>
          <w:color w:val="156082" w:themeColor="accent1"/>
        </w:rPr>
      </w:pPr>
    </w:p>
    <w:p w14:paraId="329F9F36" w14:textId="77777777" w:rsidR="00D75FDE" w:rsidRPr="008C7B8C" w:rsidRDefault="00D75FDE" w:rsidP="00D75FDE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W ostatnich latach obserwujemy duże zmiany na światowym i europejskim rynku energii. Polegają one na transformacji energetyki w kierunku niskoemisyjnym oraz wzroście roli konsumenta w tym procesie. </w:t>
      </w:r>
      <w:proofErr w:type="spellStart"/>
      <w:r w:rsidRPr="008C7B8C">
        <w:rPr>
          <w:color w:val="156082" w:themeColor="accent1"/>
        </w:rPr>
        <w:t>Prosumencja</w:t>
      </w:r>
      <w:proofErr w:type="spellEnd"/>
      <w:r w:rsidRPr="008C7B8C">
        <w:rPr>
          <w:color w:val="156082" w:themeColor="accent1"/>
        </w:rPr>
        <w:t xml:space="preserve"> łączy w sobie produkcję energii z jej konsumpcją. </w:t>
      </w:r>
      <w:proofErr w:type="spellStart"/>
      <w:r w:rsidRPr="008C7B8C">
        <w:rPr>
          <w:color w:val="156082" w:themeColor="accent1"/>
        </w:rPr>
        <w:t>Mikroinstalacje</w:t>
      </w:r>
      <w:proofErr w:type="spellEnd"/>
      <w:r w:rsidRPr="008C7B8C">
        <w:rPr>
          <w:color w:val="156082" w:themeColor="accent1"/>
        </w:rPr>
        <w:t xml:space="preserve"> fotowoltaiczne to rozwiązanie dedykowane dla szerokiej grupy odbiorców, które w ostatnim czasie cieszą się dużą popularnością. Nowe elektrownie powstają na budynkach użyteczności publicznej, domkach jednorodzinnych, przedsiębiorstwach czy gospodarstwach rolnych. </w:t>
      </w:r>
    </w:p>
    <w:p w14:paraId="30ABA21A" w14:textId="77777777" w:rsidR="00D75FDE" w:rsidRPr="008C7B8C" w:rsidRDefault="00D75FDE" w:rsidP="00D75FDE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Celem badań jest: 1) poznanie opinii użytkowników </w:t>
      </w:r>
      <w:proofErr w:type="spellStart"/>
      <w:r w:rsidRPr="008C7B8C">
        <w:rPr>
          <w:color w:val="156082" w:themeColor="accent1"/>
        </w:rPr>
        <w:t>fotowoltaiki</w:t>
      </w:r>
      <w:proofErr w:type="spellEnd"/>
      <w:r w:rsidRPr="008C7B8C">
        <w:rPr>
          <w:color w:val="156082" w:themeColor="accent1"/>
        </w:rPr>
        <w:t xml:space="preserve"> na temat tej technologii; 2) pozyskanie informacji o motywach inwestycji w panele </w:t>
      </w:r>
      <w:proofErr w:type="spellStart"/>
      <w:r w:rsidRPr="008C7B8C">
        <w:rPr>
          <w:color w:val="156082" w:themeColor="accent1"/>
        </w:rPr>
        <w:t>fotowoltaiki</w:t>
      </w:r>
      <w:proofErr w:type="spellEnd"/>
      <w:r w:rsidRPr="008C7B8C">
        <w:rPr>
          <w:color w:val="156082" w:themeColor="accent1"/>
        </w:rPr>
        <w:t xml:space="preserve">; 3) ocena stopnia zadowolenia użytkowników </w:t>
      </w:r>
      <w:proofErr w:type="spellStart"/>
      <w:r w:rsidRPr="008C7B8C">
        <w:rPr>
          <w:color w:val="156082" w:themeColor="accent1"/>
        </w:rPr>
        <w:t>fotowoltaiki</w:t>
      </w:r>
      <w:proofErr w:type="spellEnd"/>
      <w:r w:rsidRPr="008C7B8C">
        <w:rPr>
          <w:color w:val="156082" w:themeColor="accent1"/>
        </w:rPr>
        <w:t xml:space="preserve">. </w:t>
      </w:r>
    </w:p>
    <w:p w14:paraId="43767DDC" w14:textId="77777777" w:rsidR="00D75FDE" w:rsidRPr="008C7B8C" w:rsidRDefault="00D75FDE" w:rsidP="00D75FDE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W badaniach zostaną poruszone m.in. następujące kwestie: konsument na rynku energii, efektywność energetyczna, ubóstwo energetyczne. Co respondenci wiedzą o własnym zużyciu energii? Jakie są opinie nt. poprawy efektywności energetycznej? Jakie są najlepsze praktyki zwalczania ubóstwa energetycznego? Jakie są główne zalety i wady instalacji fotowoltaicznych? Jakie są perspektywy dalszego rozwoju </w:t>
      </w:r>
      <w:proofErr w:type="spellStart"/>
      <w:r w:rsidRPr="008C7B8C">
        <w:rPr>
          <w:color w:val="156082" w:themeColor="accent1"/>
        </w:rPr>
        <w:t>fotowoltaiki</w:t>
      </w:r>
      <w:proofErr w:type="spellEnd"/>
      <w:r w:rsidRPr="008C7B8C">
        <w:rPr>
          <w:color w:val="156082" w:themeColor="accent1"/>
        </w:rPr>
        <w:t xml:space="preserve"> w Polsce?</w:t>
      </w:r>
    </w:p>
    <w:p w14:paraId="33C74687" w14:textId="77777777" w:rsidR="00D75FDE" w:rsidRPr="008C7B8C" w:rsidRDefault="00D75FDE" w:rsidP="00D75FDE">
      <w:pPr>
        <w:rPr>
          <w:color w:val="156082" w:themeColor="accent1"/>
        </w:rPr>
      </w:pPr>
    </w:p>
    <w:p w14:paraId="08B78151" w14:textId="77777777" w:rsidR="00E40CA3" w:rsidRPr="008C7B8C" w:rsidRDefault="00D75FDE" w:rsidP="00D75FDE">
      <w:pPr>
        <w:rPr>
          <w:color w:val="156082" w:themeColor="accent1"/>
        </w:rPr>
      </w:pPr>
      <w:r w:rsidRPr="008C7B8C">
        <w:rPr>
          <w:color w:val="156082" w:themeColor="accent1"/>
        </w:rPr>
        <w:t>Wymagania na zaliczenie ćwiczeń</w:t>
      </w:r>
    </w:p>
    <w:p w14:paraId="7EE96834" w14:textId="382CB992" w:rsidR="00D75FDE" w:rsidRPr="008C7B8C" w:rsidRDefault="00D75FDE" w:rsidP="00D75FDE">
      <w:pPr>
        <w:rPr>
          <w:color w:val="156082" w:themeColor="accent1"/>
        </w:rPr>
      </w:pPr>
      <w:r w:rsidRPr="008C7B8C">
        <w:rPr>
          <w:color w:val="156082" w:themeColor="accent1"/>
        </w:rPr>
        <w:t xml:space="preserve">Uczestnik ćwiczeń ma do zrealizowania </w:t>
      </w:r>
      <w:r w:rsidR="006F3235">
        <w:rPr>
          <w:color w:val="156082" w:themeColor="accent1"/>
        </w:rPr>
        <w:t>pięć wywiadów</w:t>
      </w:r>
      <w:r w:rsidRPr="008C7B8C">
        <w:rPr>
          <w:color w:val="156082" w:themeColor="accent1"/>
        </w:rPr>
        <w:t xml:space="preserve"> pogłębion</w:t>
      </w:r>
      <w:r w:rsidR="006F3235">
        <w:rPr>
          <w:color w:val="156082" w:themeColor="accent1"/>
        </w:rPr>
        <w:t>ych</w:t>
      </w:r>
      <w:r w:rsidRPr="008C7B8C">
        <w:rPr>
          <w:color w:val="156082" w:themeColor="accent1"/>
        </w:rPr>
        <w:t xml:space="preserve"> wraz z transkrypcją. Ocena z ćwiczeń uzależniona jest od jakości przeprowadzonych wywiadów. Dobór próby ma charakter celowy - konieczność posiadania oraz użytkowania </w:t>
      </w:r>
      <w:proofErr w:type="spellStart"/>
      <w:r w:rsidRPr="008C7B8C">
        <w:rPr>
          <w:color w:val="156082" w:themeColor="accent1"/>
        </w:rPr>
        <w:t>mikroinstalacji</w:t>
      </w:r>
      <w:proofErr w:type="spellEnd"/>
      <w:r w:rsidRPr="008C7B8C">
        <w:rPr>
          <w:color w:val="156082" w:themeColor="accent1"/>
        </w:rPr>
        <w:t xml:space="preserve"> fotowoltaicznej przez respondenta.</w:t>
      </w:r>
    </w:p>
    <w:p w14:paraId="660B6C03" w14:textId="77777777" w:rsidR="00D75FDE" w:rsidRPr="008C7B8C" w:rsidRDefault="00D75FDE" w:rsidP="00E70090">
      <w:pPr>
        <w:rPr>
          <w:color w:val="156082" w:themeColor="accent1"/>
        </w:rPr>
      </w:pPr>
    </w:p>
    <w:sectPr w:rsidR="00D75FDE" w:rsidRPr="008C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2"/>
    <w:rsid w:val="00031D2F"/>
    <w:rsid w:val="0005707F"/>
    <w:rsid w:val="00122009"/>
    <w:rsid w:val="002023B2"/>
    <w:rsid w:val="00206FE9"/>
    <w:rsid w:val="003527F1"/>
    <w:rsid w:val="0039298E"/>
    <w:rsid w:val="003D03B6"/>
    <w:rsid w:val="003F75EF"/>
    <w:rsid w:val="00422E20"/>
    <w:rsid w:val="0046686F"/>
    <w:rsid w:val="004D6F26"/>
    <w:rsid w:val="00507896"/>
    <w:rsid w:val="0053764A"/>
    <w:rsid w:val="00557D16"/>
    <w:rsid w:val="0057602A"/>
    <w:rsid w:val="00652D32"/>
    <w:rsid w:val="006A038B"/>
    <w:rsid w:val="006A5624"/>
    <w:rsid w:val="006F3235"/>
    <w:rsid w:val="006F6C81"/>
    <w:rsid w:val="007477CF"/>
    <w:rsid w:val="007C4D7B"/>
    <w:rsid w:val="00867A6D"/>
    <w:rsid w:val="008940FF"/>
    <w:rsid w:val="00897893"/>
    <w:rsid w:val="008A54EB"/>
    <w:rsid w:val="008C7B8C"/>
    <w:rsid w:val="008D3AF1"/>
    <w:rsid w:val="009B310B"/>
    <w:rsid w:val="009C4A05"/>
    <w:rsid w:val="00AA71FA"/>
    <w:rsid w:val="00B47D3D"/>
    <w:rsid w:val="00C320C5"/>
    <w:rsid w:val="00CD4C1A"/>
    <w:rsid w:val="00D36CE6"/>
    <w:rsid w:val="00D73B89"/>
    <w:rsid w:val="00D75FDE"/>
    <w:rsid w:val="00E23808"/>
    <w:rsid w:val="00E257F9"/>
    <w:rsid w:val="00E40CA3"/>
    <w:rsid w:val="00E70090"/>
    <w:rsid w:val="00E77910"/>
    <w:rsid w:val="00F13752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4BB3"/>
  <w15:chartTrackingRefBased/>
  <w15:docId w15:val="{DE2154D4-2D4C-413C-8EB5-C573C08B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D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2D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2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2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2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D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2D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2D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D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2D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2D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2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2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2D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2D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2D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2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2D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2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9953-3903-47F8-AFA0-816EFCD7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1970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Makaro</dc:creator>
  <cp:keywords/>
  <dc:description/>
  <cp:lastModifiedBy>Maria Dróżdż</cp:lastModifiedBy>
  <cp:revision>8</cp:revision>
  <dcterms:created xsi:type="dcterms:W3CDTF">2024-02-26T14:48:00Z</dcterms:created>
  <dcterms:modified xsi:type="dcterms:W3CDTF">2024-02-27T07:56:00Z</dcterms:modified>
</cp:coreProperties>
</file>